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14" w:rsidRDefault="00FD5214" w:rsidP="00AD5928">
      <w:pPr>
        <w:spacing w:line="240" w:lineRule="auto"/>
        <w:contextualSpacing/>
        <w:jc w:val="center"/>
        <w:rPr>
          <w:b/>
          <w:sz w:val="32"/>
        </w:rPr>
      </w:pPr>
    </w:p>
    <w:p w:rsidR="00FD5214" w:rsidRDefault="00FD5214" w:rsidP="00AD5928">
      <w:pPr>
        <w:spacing w:line="240" w:lineRule="auto"/>
        <w:contextualSpacing/>
        <w:jc w:val="center"/>
        <w:rPr>
          <w:b/>
          <w:sz w:val="32"/>
        </w:rPr>
      </w:pPr>
    </w:p>
    <w:p w:rsidR="00FD5214" w:rsidRDefault="00FD5214" w:rsidP="00AD5928">
      <w:pPr>
        <w:spacing w:line="240" w:lineRule="auto"/>
        <w:contextualSpacing/>
        <w:jc w:val="center"/>
        <w:rPr>
          <w:b/>
          <w:sz w:val="32"/>
        </w:rPr>
      </w:pPr>
    </w:p>
    <w:p w:rsidR="00FD5214" w:rsidRDefault="00FD5214" w:rsidP="00AD5928">
      <w:pPr>
        <w:spacing w:line="240" w:lineRule="auto"/>
        <w:contextualSpacing/>
        <w:jc w:val="center"/>
        <w:rPr>
          <w:b/>
          <w:sz w:val="32"/>
        </w:rPr>
      </w:pPr>
    </w:p>
    <w:p w:rsidR="00FD5214" w:rsidRDefault="00FD5214" w:rsidP="00AD5928">
      <w:pPr>
        <w:spacing w:line="240" w:lineRule="auto"/>
        <w:contextualSpacing/>
        <w:jc w:val="center"/>
        <w:rPr>
          <w:b/>
          <w:sz w:val="32"/>
        </w:rPr>
      </w:pPr>
    </w:p>
    <w:p w:rsidR="00FD5214" w:rsidRDefault="00FD5214" w:rsidP="00AD5928">
      <w:pPr>
        <w:spacing w:line="240" w:lineRule="auto"/>
        <w:contextualSpacing/>
        <w:jc w:val="center"/>
        <w:rPr>
          <w:b/>
          <w:sz w:val="32"/>
        </w:rPr>
      </w:pPr>
    </w:p>
    <w:p w:rsidR="006A78CA" w:rsidRPr="00AD5928" w:rsidRDefault="006A78CA" w:rsidP="00AD5928">
      <w:pPr>
        <w:spacing w:line="240" w:lineRule="auto"/>
        <w:contextualSpacing/>
        <w:jc w:val="center"/>
        <w:rPr>
          <w:b/>
          <w:sz w:val="32"/>
        </w:rPr>
      </w:pPr>
      <w:r w:rsidRPr="00AD5928">
        <w:rPr>
          <w:b/>
          <w:sz w:val="32"/>
        </w:rPr>
        <w:t>INSTRUCTIONS AFTER WART REMOVAL</w:t>
      </w:r>
    </w:p>
    <w:p w:rsidR="006A78CA" w:rsidRDefault="006A78CA" w:rsidP="006A78CA">
      <w:pPr>
        <w:spacing w:line="240" w:lineRule="auto"/>
        <w:contextualSpacing/>
      </w:pPr>
    </w:p>
    <w:p w:rsidR="006A78CA" w:rsidRPr="00AB1F38" w:rsidRDefault="006A78CA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Keep bandage on and elevate your foot for the day of the surgery whenever possible </w:t>
      </w:r>
    </w:p>
    <w:p w:rsidR="006A78CA" w:rsidRPr="00AB1F38" w:rsidRDefault="006A78CA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Remove the bandage as directed by doctor </w:t>
      </w:r>
    </w:p>
    <w:p w:rsidR="006A78CA" w:rsidRPr="00AB1F38" w:rsidRDefault="006A78CA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If the bandage is difficult to remove, DO NOT </w:t>
      </w:r>
      <w:proofErr w:type="gramStart"/>
      <w:r w:rsidRPr="00AB1F38">
        <w:rPr>
          <w:sz w:val="24"/>
        </w:rPr>
        <w:t>PULL</w:t>
      </w:r>
      <w:proofErr w:type="gramEnd"/>
      <w:r w:rsidRPr="00AB1F38">
        <w:rPr>
          <w:sz w:val="24"/>
        </w:rPr>
        <w:t xml:space="preserve">! You can soak the foot with the bandage still on in a soaking solution </w:t>
      </w:r>
    </w:p>
    <w:p w:rsidR="006A78CA" w:rsidRPr="00AB1F38" w:rsidRDefault="006A78CA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Begin soaking the area twice a day for 10-15 minutes each time in the soaking solution starting the day AFTER surgery and continue until your follow-up appointment </w:t>
      </w:r>
    </w:p>
    <w:p w:rsidR="006A78CA" w:rsidRPr="00AB1F38" w:rsidRDefault="006A78CA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Mix warm water with dilute </w:t>
      </w:r>
      <w:proofErr w:type="spellStart"/>
      <w:r w:rsidRPr="00AB1F38">
        <w:rPr>
          <w:sz w:val="24"/>
        </w:rPr>
        <w:t>Betadine</w:t>
      </w:r>
      <w:proofErr w:type="spellEnd"/>
      <w:r w:rsidRPr="00AB1F38">
        <w:rPr>
          <w:sz w:val="24"/>
        </w:rPr>
        <w:t xml:space="preserve"> (2-3 teaspoons per quart of water) to create the soaking solution (NOTE: warm water, NOT HOT WATER!) </w:t>
      </w:r>
    </w:p>
    <w:p w:rsidR="006A78CA" w:rsidRPr="00AB1F38" w:rsidRDefault="006A78CA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After soaking, dry the area with a clean gauze pad or clean towel </w:t>
      </w:r>
    </w:p>
    <w:p w:rsidR="006A78CA" w:rsidRPr="00AB1F38" w:rsidRDefault="006A78CA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Apply antibiotic ointment or drops as ordered by your doctor and follow with a </w:t>
      </w:r>
      <w:proofErr w:type="spellStart"/>
      <w:r w:rsidRPr="00AB1F38">
        <w:rPr>
          <w:sz w:val="24"/>
        </w:rPr>
        <w:t>band-aid</w:t>
      </w:r>
      <w:proofErr w:type="spellEnd"/>
      <w:r w:rsidRPr="00AB1F38">
        <w:rPr>
          <w:sz w:val="24"/>
        </w:rPr>
        <w:t xml:space="preserve"> </w:t>
      </w:r>
    </w:p>
    <w:p w:rsidR="006A78CA" w:rsidRPr="00AB1F38" w:rsidRDefault="006A78CA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Some drainage is normal and expected </w:t>
      </w:r>
    </w:p>
    <w:p w:rsidR="006A78CA" w:rsidRPr="00AB1F38" w:rsidRDefault="006A78CA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You may take over-the-counter medication, such as Advil, Aspirin, Tylenol, or whichever pain reliever you prefer for pain and discomfort as long as you do NOT have an allergy or sensitivity </w:t>
      </w:r>
    </w:p>
    <w:p w:rsidR="00AD5928" w:rsidRPr="00AB1F38" w:rsidRDefault="00AD5928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If Dr. Bailey has prescribed a medicine or a different protocol, please follow that as directed </w:t>
      </w:r>
    </w:p>
    <w:p w:rsidR="00AD5928" w:rsidRPr="00AB1F38" w:rsidRDefault="00AD5928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Follow-up: Please be sure to keep all of your follow-up appointments. The post-op period for this type of procedure is very important and can significantly affect the long-term outcome. It is critical to help prevent infections and/or other possible complications which could lead to a less than optimal result. </w:t>
      </w:r>
    </w:p>
    <w:p w:rsidR="00AD5928" w:rsidRPr="00AB1F38" w:rsidRDefault="00AD5928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No hot tubs, swimming, or baths; showers only until otherwise directed by doctor </w:t>
      </w:r>
    </w:p>
    <w:p w:rsidR="00AD5928" w:rsidRPr="00AB1F38" w:rsidRDefault="00AD5928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Shoes: You may return to your regular shoe gear whenever it feels comfortable, until then wear the surgical shoe dispensed to you today </w:t>
      </w:r>
    </w:p>
    <w:p w:rsidR="00AD5928" w:rsidRPr="00AB1F38" w:rsidRDefault="00AD5928" w:rsidP="00AD592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B1F38">
        <w:rPr>
          <w:sz w:val="24"/>
        </w:rPr>
        <w:t xml:space="preserve">Continue the above soaking protocol until your follow-up appointment </w:t>
      </w:r>
    </w:p>
    <w:p w:rsidR="0007392D" w:rsidRDefault="0007392D" w:rsidP="00FD5214">
      <w:pPr>
        <w:spacing w:line="240" w:lineRule="auto"/>
      </w:pPr>
      <w:bookmarkStart w:id="0" w:name="_GoBack"/>
      <w:bookmarkEnd w:id="0"/>
    </w:p>
    <w:p w:rsidR="00AB1F38" w:rsidRDefault="00AB1F38" w:rsidP="00AB1F38">
      <w:pPr>
        <w:spacing w:line="240" w:lineRule="auto"/>
        <w:jc w:val="center"/>
      </w:pPr>
      <w:r w:rsidRPr="00AB1F38">
        <w:rPr>
          <w:noProof/>
        </w:rPr>
        <w:drawing>
          <wp:inline distT="0" distB="0" distL="0" distR="0" wp14:anchorId="55FD4CA7" wp14:editId="71728E6A">
            <wp:extent cx="1200150" cy="93025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88B"/>
    <w:multiLevelType w:val="hybridMultilevel"/>
    <w:tmpl w:val="EC56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CA"/>
    <w:rsid w:val="0007392D"/>
    <w:rsid w:val="00154011"/>
    <w:rsid w:val="006A78CA"/>
    <w:rsid w:val="00AB1F38"/>
    <w:rsid w:val="00AD5928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2</cp:revision>
  <cp:lastPrinted>2013-07-25T18:14:00Z</cp:lastPrinted>
  <dcterms:created xsi:type="dcterms:W3CDTF">2013-07-25T18:55:00Z</dcterms:created>
  <dcterms:modified xsi:type="dcterms:W3CDTF">2013-07-25T18:55:00Z</dcterms:modified>
</cp:coreProperties>
</file>